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left"/>
        <w:spacing w:lineRule="auto" w:line="240" w:before="100" w:beforeAutospacing="1" w:after="100" w:afterAutospacing="1"/>
        <w:rPr>
          <w:b w:val="1"/>
          <w:sz w:val="36"/>
          <w:szCs w:val="36"/>
          <w:shd w:val="clear"/>
          <w:rFonts w:ascii="굴림" w:eastAsia="굴림" w:hAnsi="굴림" w:cs="굴림"/>
        </w:rPr>
        <w:outlineLvl w:val="1"/>
        <w:wordWrap w:val="1"/>
        <w:widowControl w:val="1"/>
        <w:autoSpaceDE w:val="1"/>
        <w:autoSpaceDN w:val="1"/>
      </w:pPr>
      <w:r>
        <w:rPr>
          <w:b w:val="1"/>
          <w:sz w:val="36"/>
          <w:szCs w:val="36"/>
          <w:shd w:val="clear"/>
          <w:rFonts w:ascii="굴림" w:eastAsia="굴림" w:hAnsi="굴림" w:cs="굴림"/>
        </w:rPr>
        <w:t>직무기술서</w:t>
      </w:r>
      <w:r>
        <w:rPr>
          <w:b w:val="1"/>
          <w:sz w:val="36"/>
          <w:szCs w:val="36"/>
          <w:shd w:val="clear"/>
          <w:rFonts w:ascii="굴림" w:eastAsia="굴림" w:hAnsi="굴림" w:cs="굴림" w:hint="eastAsia"/>
        </w:rPr>
        <w:t>(경남센터)</w:t>
      </w:r>
    </w:p>
    <w:p>
      <w:pPr>
        <w:jc w:val="left"/>
        <w:spacing w:lineRule="auto" w:line="240" w:before="100" w:beforeAutospacing="1" w:after="100" w:afterAutospacing="1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  <w:r>
        <w:rPr>
          <w:b w:val="1"/>
          <w:sz w:val="24"/>
          <w:szCs w:val="24"/>
          <w:shd w:val="clear"/>
          <w:rFonts w:ascii="굴림" w:eastAsia="굴림" w:hAnsi="굴림" w:cs="굴림"/>
        </w:rPr>
        <w:t>직</w:t>
      </w:r>
      <w:r>
        <w:rPr>
          <w:b w:val="1"/>
          <w:sz w:val="24"/>
          <w:szCs w:val="24"/>
          <w:shd w:val="clear"/>
          <w:rFonts w:ascii="굴림" w:eastAsia="굴림" w:hAnsi="굴림" w:cs="굴림" w:hint="eastAsia"/>
        </w:rPr>
        <w:t xml:space="preserve"> </w:t>
      </w:r>
      <w:r>
        <w:rPr>
          <w:b w:val="1"/>
          <w:sz w:val="24"/>
          <w:szCs w:val="24"/>
          <w:shd w:val="clear"/>
          <w:rFonts w:ascii="굴림" w:eastAsia="굴림" w:hAnsi="굴림" w:cs="굴림"/>
        </w:rPr>
        <w:t>무</w:t>
      </w:r>
      <w:r>
        <w:rPr>
          <w:b w:val="1"/>
          <w:sz w:val="24"/>
          <w:szCs w:val="24"/>
          <w:shd w:val="clear"/>
          <w:rFonts w:ascii="굴림" w:eastAsia="굴림" w:hAnsi="굴림" w:cs="굴림" w:hint="eastAsia"/>
        </w:rPr>
        <w:t xml:space="preserve"> </w:t>
      </w:r>
      <w:r>
        <w:rPr>
          <w:b w:val="1"/>
          <w:sz w:val="24"/>
          <w:szCs w:val="24"/>
          <w:shd w:val="clear"/>
          <w:rFonts w:ascii="굴림" w:eastAsia="굴림" w:hAnsi="굴림" w:cs="굴림"/>
        </w:rPr>
        <w:t>명: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 </w:t>
      </w:r>
      <w:r>
        <w:rPr>
          <w:sz w:val="24"/>
          <w:szCs w:val="24"/>
          <w:shd w:val="clear"/>
          <w:rFonts w:ascii="굴림" w:eastAsia="굴림" w:hAnsi="굴림" w:cs="굴림" w:hint="eastAsia"/>
        </w:rPr>
        <w:t>사업지원</w:t>
      </w:r>
      <w:r>
        <w:rPr>
          <w:sz w:val="24"/>
          <w:szCs w:val="24"/>
          <w:shd w:val="clear"/>
          <w:rFonts w:ascii="굴림" w:eastAsia="굴림" w:hAnsi="굴림" w:cs="굴림"/>
        </w:rPr>
        <w:br/>
      </w:r>
      <w:r>
        <w:rPr>
          <w:b w:val="1"/>
          <w:sz w:val="24"/>
          <w:szCs w:val="24"/>
          <w:shd w:val="clear"/>
          <w:rFonts w:ascii="굴림" w:eastAsia="굴림" w:hAnsi="굴림" w:cs="굴림"/>
        </w:rPr>
        <w:t>직</w:t>
      </w:r>
      <w:r>
        <w:rPr>
          <w:b w:val="1"/>
          <w:sz w:val="24"/>
          <w:szCs w:val="24"/>
          <w:shd w:val="clear"/>
          <w:rFonts w:ascii="굴림" w:eastAsia="굴림" w:hAnsi="굴림" w:cs="굴림" w:hint="eastAsia"/>
        </w:rPr>
        <w:t xml:space="preserve"> </w:t>
      </w:r>
      <w:r>
        <w:rPr>
          <w:b w:val="1"/>
          <w:sz w:val="24"/>
          <w:szCs w:val="24"/>
          <w:shd w:val="clear"/>
          <w:rFonts w:ascii="굴림" w:eastAsia="굴림" w:hAnsi="굴림" w:cs="굴림"/>
        </w:rPr>
        <w:t xml:space="preserve">   군: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 금융/보험</w:t>
      </w:r>
      <w:r>
        <w:rPr>
          <w:sz w:val="24"/>
          <w:szCs w:val="24"/>
          <w:shd w:val="clear"/>
          <w:rFonts w:ascii="굴림" w:eastAsia="굴림" w:hAnsi="굴림" w:cs="굴림"/>
        </w:rPr>
        <w:br/>
      </w:r>
      <w:r>
        <w:rPr>
          <w:b w:val="1"/>
          <w:sz w:val="24"/>
          <w:szCs w:val="24"/>
          <w:shd w:val="clear"/>
          <w:rFonts w:ascii="굴림" w:eastAsia="굴림" w:hAnsi="굴림" w:cs="굴림"/>
        </w:rPr>
        <w:t>소속부서: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 </w:t>
      </w:r>
      <w:r>
        <w:rPr>
          <w:sz w:val="24"/>
          <w:szCs w:val="24"/>
          <w:shd w:val="clear"/>
          <w:rFonts w:ascii="굴림" w:eastAsia="굴림" w:hAnsi="굴림" w:cs="굴림" w:hint="eastAsia"/>
        </w:rPr>
        <w:t>경남센터</w:t>
      </w:r>
      <w:r>
        <w:rPr>
          <w:sz w:val="24"/>
          <w:szCs w:val="24"/>
          <w:shd w:val="clear"/>
          <w:rFonts w:ascii="굴림" w:eastAsia="굴림" w:hAnsi="굴림" w:cs="굴림"/>
        </w:rPr>
        <w:br/>
      </w:r>
      <w:r>
        <w:rPr>
          <w:b w:val="1"/>
          <w:sz w:val="24"/>
          <w:szCs w:val="24"/>
          <w:shd w:val="clear"/>
          <w:rFonts w:ascii="굴림" w:eastAsia="굴림" w:hAnsi="굴림" w:cs="굴림"/>
        </w:rPr>
        <w:t>직</w:t>
      </w:r>
      <w:r>
        <w:rPr>
          <w:b w:val="1"/>
          <w:sz w:val="24"/>
          <w:szCs w:val="24"/>
          <w:shd w:val="clear"/>
          <w:rFonts w:ascii="굴림" w:eastAsia="굴림" w:hAnsi="굴림" w:cs="굴림" w:hint="eastAsia"/>
        </w:rPr>
        <w:t xml:space="preserve"> </w:t>
      </w:r>
      <w:r>
        <w:rPr>
          <w:b w:val="1"/>
          <w:sz w:val="24"/>
          <w:szCs w:val="24"/>
          <w:shd w:val="clear"/>
          <w:rFonts w:ascii="굴림" w:eastAsia="굴림" w:hAnsi="굴림" w:cs="굴림"/>
        </w:rPr>
        <w:t xml:space="preserve">   급: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 7급</w:t>
      </w:r>
    </w:p>
    <w:p>
      <w:pPr>
        <w:jc w:val="left"/>
        <w:spacing w:lineRule="auto" w:line="240" w:after="0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</w:p>
    <w:p>
      <w:pPr>
        <w:jc w:val="left"/>
        <w:spacing w:lineRule="auto" w:line="240" w:before="100" w:beforeAutospacing="1" w:after="100" w:afterAutospacing="1"/>
        <w:rPr>
          <w:b w:val="1"/>
          <w:sz w:val="27"/>
          <w:szCs w:val="27"/>
          <w:shd w:val="clear"/>
          <w:rFonts w:ascii="굴림" w:eastAsia="굴림" w:hAnsi="굴림" w:cs="굴림"/>
        </w:rPr>
        <w:outlineLvl w:val="2"/>
        <w:wordWrap w:val="1"/>
        <w:widowControl w:val="1"/>
        <w:autoSpaceDE w:val="1"/>
        <w:autoSpaceDN w:val="1"/>
      </w:pPr>
      <w:r>
        <w:rPr>
          <w:b w:val="1"/>
          <w:sz w:val="27"/>
          <w:szCs w:val="27"/>
          <w:shd w:val="clear"/>
          <w:rFonts w:ascii="굴림" w:eastAsia="굴림" w:hAnsi="굴림" w:cs="굴림"/>
        </w:rPr>
        <w:t xml:space="preserve">1. 직무 개요</w:t>
      </w:r>
    </w:p>
    <w:p>
      <w:pPr>
        <w:jc w:val="left"/>
        <w:spacing w:lineRule="auto" w:line="240" w:before="100" w:beforeAutospacing="1" w:after="100" w:afterAutospacing="1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  <w:r>
        <w:rPr>
          <w:sz w:val="24"/>
          <w:szCs w:val="24"/>
          <w:shd w:val="clear"/>
          <w:rFonts w:ascii="굴림" w:eastAsia="굴림" w:hAnsi="굴림" w:cs="굴림" w:hint="eastAsia"/>
        </w:rPr>
        <w:t>사업지원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 직무는 </w:t>
      </w:r>
      <w:r>
        <w:rPr>
          <w:sz w:val="24"/>
          <w:szCs w:val="24"/>
          <w:shd w:val="clear"/>
          <w:rFonts w:ascii="굴림" w:eastAsia="굴림" w:hAnsi="굴림" w:cs="굴림" w:hint="eastAsia"/>
        </w:rPr>
        <w:t>조합원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의 금융 니즈를 파악하여 적합한 금융상품(예: 보증, </w:t>
      </w:r>
      <w:r>
        <w:rPr>
          <w:sz w:val="24"/>
          <w:szCs w:val="24"/>
          <w:shd w:val="clear"/>
          <w:rFonts w:ascii="굴림" w:eastAsia="굴림" w:hAnsi="굴림" w:cs="굴림" w:hint="eastAsia"/>
        </w:rPr>
        <w:t>공제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 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등)을 안내하고, 상담을 통해 </w:t>
      </w:r>
      <w:r>
        <w:rPr>
          <w:sz w:val="24"/>
          <w:szCs w:val="24"/>
          <w:shd w:val="clear"/>
          <w:rFonts w:ascii="굴림" w:eastAsia="굴림" w:hAnsi="굴림" w:cs="굴림" w:hint="eastAsia"/>
        </w:rPr>
        <w:t xml:space="preserve">가입을 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유도하는 업무입니다. 또한, </w:t>
      </w:r>
      <w:r>
        <w:rPr>
          <w:sz w:val="24"/>
          <w:szCs w:val="24"/>
          <w:shd w:val="clear"/>
          <w:rFonts w:ascii="굴림" w:eastAsia="굴림" w:hAnsi="굴림" w:cs="굴림" w:hint="eastAsia"/>
        </w:rPr>
        <w:t>조합원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과의 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신뢰 기반 상담 및 사후관리, 신규 </w:t>
      </w:r>
      <w:r>
        <w:rPr>
          <w:sz w:val="24"/>
          <w:szCs w:val="24"/>
          <w:shd w:val="clear"/>
          <w:rFonts w:ascii="굴림" w:eastAsia="굴림" w:hAnsi="굴림" w:cs="굴림" w:hint="eastAsia"/>
        </w:rPr>
        <w:t>조합원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 유치 등 </w:t>
      </w:r>
      <w:r>
        <w:rPr>
          <w:sz w:val="24"/>
          <w:szCs w:val="24"/>
          <w:shd w:val="clear"/>
          <w:rFonts w:ascii="굴림" w:eastAsia="굴림" w:hAnsi="굴림" w:cs="굴림" w:hint="eastAsia"/>
        </w:rPr>
        <w:t>사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업전략 수행을 통해 조직의 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수익성과 </w:t>
      </w:r>
      <w:r>
        <w:rPr>
          <w:sz w:val="24"/>
          <w:szCs w:val="24"/>
          <w:shd w:val="clear"/>
          <w:rFonts w:ascii="굴림" w:eastAsia="굴림" w:hAnsi="굴림" w:cs="굴림" w:hint="eastAsia"/>
        </w:rPr>
        <w:t>영향력을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 동시에 실현합니다.</w:t>
      </w:r>
    </w:p>
    <w:p>
      <w:pPr>
        <w:jc w:val="left"/>
        <w:spacing w:lineRule="auto" w:line="240" w:after="0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</w:p>
    <w:p>
      <w:pPr>
        <w:jc w:val="left"/>
        <w:spacing w:lineRule="auto" w:line="240" w:before="100" w:beforeAutospacing="1" w:after="100" w:afterAutospacing="1"/>
        <w:rPr>
          <w:b w:val="1"/>
          <w:sz w:val="27"/>
          <w:szCs w:val="27"/>
          <w:shd w:val="clear"/>
          <w:rFonts w:ascii="굴림" w:eastAsia="굴림" w:hAnsi="굴림" w:cs="굴림"/>
        </w:rPr>
        <w:outlineLvl w:val="2"/>
        <w:wordWrap w:val="1"/>
        <w:widowControl w:val="1"/>
        <w:autoSpaceDE w:val="1"/>
        <w:autoSpaceDN w:val="1"/>
      </w:pPr>
      <w:r>
        <w:rPr>
          <w:b w:val="1"/>
          <w:sz w:val="27"/>
          <w:szCs w:val="27"/>
          <w:shd w:val="clear"/>
          <w:rFonts w:ascii="굴림" w:eastAsia="굴림" w:hAnsi="굴림" w:cs="굴림"/>
        </w:rPr>
        <w:t xml:space="preserve">2. 주요 업무 내용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9060" w:type="dxa"/>
        <w:tblLook w:val="0004A0" w:firstRow="1" w:lastRow="0" w:firstColumn="1" w:lastColumn="0" w:noHBand="0" w:noVBand="1"/>
        <w:tblLayout w:type="fixed"/>
      </w:tblPr>
      <w:tblGrid>
        <w:gridCol w:w="2263"/>
        <w:gridCol w:w="6797"/>
      </w:tblGrid>
      <w:tr>
        <w:trPr>
          <w:trHeight w:hRule="atleast" w:val="353"/>
        </w:trPr>
        <w:tc>
          <w:tcPr>
            <w:tcW w:type="dxa" w:w="2263"/>
            <w:vAlign w:val="top"/>
            <w:shd w:val="clear" w:color="000000" w:fill="DAE3F3" w:themeFill="accent1" w:themeFillTint="33"/>
          </w:tcPr>
          <w:p>
            <w:pPr>
              <w:jc w:val="center"/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wordWrap w:val="1"/>
              <w:widowControl w:val="1"/>
              <w:autoSpaceDE w:val="1"/>
              <w:autoSpaceDN w:val="1"/>
            </w:pPr>
            <w:r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t xml:space="preserve">주요 업무</w:t>
            </w:r>
          </w:p>
        </w:tc>
        <w:tc>
          <w:tcPr>
            <w:tcW w:type="dxa" w:w="6797"/>
            <w:vAlign w:val="top"/>
            <w:shd w:val="clear" w:color="000000" w:fill="DAE3F3" w:themeFill="accent1" w:themeFillTint="33"/>
          </w:tcPr>
          <w:p>
            <w:pPr>
              <w:jc w:val="center"/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wordWrap w:val="1"/>
              <w:widowControl w:val="1"/>
              <w:autoSpaceDE w:val="1"/>
              <w:autoSpaceDN w:val="1"/>
            </w:pPr>
            <w:r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t xml:space="preserve">세부 업무 내용</w:t>
            </w:r>
          </w:p>
        </w:tc>
      </w:tr>
      <w:tr>
        <w:trPr>
          <w:trHeight w:hRule="atleast" w:val="406"/>
        </w:trPr>
        <w:tc>
          <w:tcPr>
            <w:tcW w:type="dxa" w:w="2263"/>
            <w:vAlign w:val="top"/>
          </w:tcPr>
          <w:p>
            <w:pPr>
              <w:pStyle w:val="PO1"/>
              <w:jc w:val="center"/>
              <w:spacing w:lineRule="auto" w:line="311"/>
              <w:ind w:left="172" w:firstLine="0"/>
              <w:rPr>
                <w:shd w:val="clear"/>
                <w:rFonts w:ascii="바탕" w:eastAsia="바탕" w:hAnsi="바탕" w:hint="eastAsia"/>
              </w:rPr>
            </w:pPr>
            <w:r>
              <w:rPr>
                <w:shd w:val="clear"/>
                <w:rFonts w:ascii="바탕" w:eastAsia="바탕" w:hAnsi="바탕"/>
              </w:rPr>
              <w:t>조합원상담</w:t>
            </w:r>
          </w:p>
        </w:tc>
        <w:tc>
          <w:tcPr>
            <w:tcW w:type="dxa" w:w="6797"/>
            <w:vAlign w:val="top"/>
          </w:tcPr>
          <w:p>
            <w:pPr>
              <w:pStyle w:val="PO1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>보증/</w:t>
            </w:r>
            <w:r>
              <w:rPr>
                <w:shd w:val="clear"/>
                <w:rFonts w:ascii="바탕" w:eastAsia="바탕" w:hAnsi="바탕" w:hint="eastAsia"/>
              </w:rPr>
              <w:t xml:space="preserve">공제 </w:t>
            </w:r>
            <w:r>
              <w:rPr>
                <w:shd w:val="clear"/>
                <w:rFonts w:ascii="바탕" w:eastAsia="바탕" w:hAnsi="바탕"/>
              </w:rPr>
              <w:t xml:space="preserve">상품의 구조 설명, 가입 조건 안내 및 신청 접수</w:t>
            </w:r>
          </w:p>
        </w:tc>
      </w:tr>
      <w:tr>
        <w:trPr>
          <w:trHeight w:hRule="atleast" w:val="389"/>
        </w:trPr>
        <w:tc>
          <w:tcPr>
            <w:tcW w:type="dxa" w:w="2263"/>
            <w:vAlign w:val="top"/>
          </w:tcPr>
          <w:p>
            <w:pPr>
              <w:pStyle w:val="PO1"/>
              <w:jc w:val="center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금융상품 제안</w:t>
            </w:r>
          </w:p>
        </w:tc>
        <w:tc>
          <w:tcPr>
            <w:tcW w:type="dxa" w:w="6797"/>
            <w:vAlign w:val="top"/>
          </w:tcPr>
          <w:p>
            <w:pPr>
              <w:pStyle w:val="PO1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조합원의 재무상황, 사업현황 분석을 바탕으로 상품 맞춤 제안</w:t>
            </w:r>
          </w:p>
        </w:tc>
      </w:tr>
      <w:tr>
        <w:trPr>
          <w:trHeight w:hRule="atleast" w:val="389"/>
        </w:trPr>
        <w:tc>
          <w:tcPr>
            <w:tcW w:type="dxa" w:w="2263"/>
            <w:vAlign w:val="top"/>
          </w:tcPr>
          <w:p>
            <w:pPr>
              <w:pStyle w:val="PO1"/>
              <w:jc w:val="center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>조합원관리</w:t>
            </w:r>
          </w:p>
        </w:tc>
        <w:tc>
          <w:tcPr>
            <w:tcW w:type="dxa" w:w="6797"/>
            <w:vAlign w:val="top"/>
          </w:tcPr>
          <w:p>
            <w:pPr>
              <w:pStyle w:val="PO1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기존 조합원 대상 만기 관리, 갱신, 해지 안내 등 사후관리</w:t>
            </w:r>
          </w:p>
        </w:tc>
      </w:tr>
      <w:tr>
        <w:trPr>
          <w:trHeight w:hRule="atleast" w:val="796"/>
        </w:trPr>
        <w:tc>
          <w:tcPr>
            <w:tcW w:type="dxa" w:w="2263"/>
            <w:vAlign w:val="top"/>
          </w:tcPr>
          <w:p>
            <w:pPr>
              <w:pStyle w:val="PO1"/>
              <w:jc w:val="center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신규 조합원 유치</w:t>
            </w:r>
          </w:p>
        </w:tc>
        <w:tc>
          <w:tcPr>
            <w:tcW w:type="dxa" w:w="6797"/>
            <w:vAlign w:val="top"/>
          </w:tcPr>
          <w:p>
            <w:pPr>
              <w:pStyle w:val="PO1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지역 내 기업, 개인 대상 방문·전화·온라인 등 </w:t>
            </w:r>
          </w:p>
          <w:p>
            <w:pPr>
              <w:pStyle w:val="PO1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다양한 채널 통한 유치 활동</w:t>
            </w:r>
          </w:p>
        </w:tc>
      </w:tr>
      <w:tr>
        <w:trPr>
          <w:trHeight w:hRule="atleast" w:val="389"/>
        </w:trPr>
        <w:tc>
          <w:tcPr>
            <w:tcW w:type="dxa" w:w="2263"/>
            <w:vAlign w:val="top"/>
          </w:tcPr>
          <w:p>
            <w:pPr>
              <w:pStyle w:val="PO1"/>
              <w:jc w:val="center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심사 지원</w:t>
            </w:r>
          </w:p>
        </w:tc>
        <w:tc>
          <w:tcPr>
            <w:tcW w:type="dxa" w:w="6797"/>
            <w:vAlign w:val="top"/>
          </w:tcPr>
          <w:p>
            <w:pPr>
              <w:pStyle w:val="PO1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조합원 정보 수집 및 기초자료 취합, 보증심사팀 협업</w:t>
            </w:r>
          </w:p>
        </w:tc>
      </w:tr>
      <w:tr>
        <w:trPr>
          <w:trHeight w:hRule="atleast" w:val="389"/>
        </w:trPr>
        <w:tc>
          <w:tcPr>
            <w:tcW w:type="dxa" w:w="2263"/>
            <w:vAlign w:val="top"/>
          </w:tcPr>
          <w:p>
            <w:pPr>
              <w:pStyle w:val="PO1"/>
              <w:jc w:val="center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채권관리 지원</w:t>
            </w:r>
          </w:p>
        </w:tc>
        <w:tc>
          <w:tcPr>
            <w:tcW w:type="dxa" w:w="6797"/>
            <w:vAlign w:val="top"/>
          </w:tcPr>
          <w:p>
            <w:pPr>
              <w:pStyle w:val="PO1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연체·부실 가능성 있는 조합원 모니터링 및 예방적 조치 안내</w:t>
            </w:r>
          </w:p>
        </w:tc>
      </w:tr>
      <w:tr>
        <w:trPr>
          <w:trHeight w:hRule="atleast" w:val="389"/>
        </w:trPr>
        <w:tc>
          <w:tcPr>
            <w:tcW w:type="dxa" w:w="2263"/>
            <w:vAlign w:val="top"/>
          </w:tcPr>
          <w:p>
            <w:pPr>
              <w:pStyle w:val="PO1"/>
              <w:jc w:val="center"/>
              <w:spacing w:lineRule="auto" w:line="311"/>
              <w:ind w:left="172" w:firstLine="0"/>
              <w:rPr>
                <w:shd w:val="clear"/>
                <w:rFonts w:ascii="바탕" w:eastAsia="바탕" w:hAnsi="바탕" w:hint="eastAsia"/>
              </w:rPr>
            </w:pPr>
            <w:r>
              <w:rPr>
                <w:shd w:val="clear"/>
                <w:rFonts w:ascii="바탕" w:eastAsia="바탕" w:hAnsi="바탕"/>
              </w:rPr>
              <w:t xml:space="preserve">민원 응대</w:t>
            </w:r>
          </w:p>
        </w:tc>
        <w:tc>
          <w:tcPr>
            <w:tcW w:type="dxa" w:w="6797"/>
            <w:vAlign w:val="top"/>
          </w:tcPr>
          <w:p>
            <w:pPr>
              <w:pStyle w:val="PO1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조합원 불만 및 질의에 대한 정확한 응대 및 제도 변경사항 전달</w:t>
            </w:r>
          </w:p>
        </w:tc>
      </w:tr>
    </w:tbl>
    <w:p>
      <w:pPr>
        <w:jc w:val="left"/>
        <w:spacing w:lineRule="auto" w:line="240" w:after="0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</w:p>
    <w:p>
      <w:pPr>
        <w:jc w:val="left"/>
        <w:spacing w:lineRule="auto" w:line="240" w:before="100" w:beforeAutospacing="1" w:after="100" w:afterAutospacing="1"/>
        <w:rPr>
          <w:b w:val="1"/>
          <w:sz w:val="27"/>
          <w:szCs w:val="27"/>
          <w:shd w:val="clear"/>
          <w:rFonts w:ascii="굴림" w:eastAsia="굴림" w:hAnsi="굴림" w:cs="굴림"/>
        </w:rPr>
        <w:outlineLvl w:val="2"/>
        <w:wordWrap w:val="1"/>
        <w:widowControl w:val="1"/>
        <w:autoSpaceDE w:val="1"/>
        <w:autoSpaceDN w:val="1"/>
      </w:pPr>
      <w:r>
        <w:rPr>
          <w:b w:val="1"/>
          <w:sz w:val="27"/>
          <w:szCs w:val="27"/>
          <w:shd w:val="clear"/>
          <w:rFonts w:ascii="굴림" w:eastAsia="굴림" w:hAnsi="굴림" w:cs="굴림"/>
        </w:rPr>
        <w:t xml:space="preserve">3. 필요 지식 및 기술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9040" w:type="dxa"/>
        <w:tblLook w:val="0004A0" w:firstRow="1" w:lastRow="0" w:firstColumn="1" w:lastColumn="0" w:noHBand="0" w:noVBand="1"/>
        <w:tblLayout w:type="fixed"/>
      </w:tblPr>
      <w:tblGrid>
        <w:gridCol w:w="2263"/>
        <w:gridCol w:w="6777"/>
      </w:tblGrid>
      <w:tr>
        <w:trPr>
          <w:trHeight w:hRule="atleast" w:val="401"/>
        </w:trPr>
        <w:tc>
          <w:tcPr>
            <w:tcW w:type="dxa" w:w="2263"/>
            <w:vAlign w:val="top"/>
            <w:shd w:val="clear" w:color="000000" w:fill="DAE3F3" w:themeFill="accent1" w:themeFillTint="33"/>
          </w:tcPr>
          <w:p>
            <w:pPr>
              <w:jc w:val="center"/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wordWrap w:val="1"/>
              <w:widowControl w:val="1"/>
              <w:autoSpaceDE w:val="1"/>
              <w:autoSpaceDN w:val="1"/>
            </w:pPr>
            <w:r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t>항목</w:t>
            </w:r>
          </w:p>
        </w:tc>
        <w:tc>
          <w:tcPr>
            <w:tcW w:type="dxa" w:w="6777"/>
            <w:vAlign w:val="top"/>
            <w:shd w:val="clear" w:color="000000" w:fill="DAE3F3" w:themeFill="accent1" w:themeFillTint="33"/>
          </w:tcPr>
          <w:p>
            <w:pPr>
              <w:jc w:val="center"/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wordWrap w:val="1"/>
              <w:widowControl w:val="1"/>
              <w:autoSpaceDE w:val="1"/>
              <w:autoSpaceDN w:val="1"/>
            </w:pPr>
            <w:r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t>설명</w:t>
            </w:r>
          </w:p>
        </w:tc>
      </w:tr>
      <w:tr>
        <w:trPr>
          <w:trHeight w:hRule="atleast" w:val="401"/>
        </w:trPr>
        <w:tc>
          <w:tcPr>
            <w:tcW w:type="dxa" w:w="2263"/>
            <w:vAlign w:val="top"/>
          </w:tcPr>
          <w:p>
            <w:pPr>
              <w:pStyle w:val="PO1"/>
              <w:jc w:val="center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금융상품 이해</w:t>
            </w:r>
          </w:p>
        </w:tc>
        <w:tc>
          <w:tcPr>
            <w:tcW w:type="dxa" w:w="6777"/>
            <w:vAlign w:val="top"/>
          </w:tcPr>
          <w:p>
            <w:pPr>
              <w:pStyle w:val="PO1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보증, </w:t>
            </w:r>
            <w:r>
              <w:rPr>
                <w:shd w:val="clear"/>
                <w:rFonts w:ascii="바탕" w:eastAsia="바탕" w:hAnsi="바탕" w:hint="eastAsia"/>
              </w:rPr>
              <w:t>공제</w:t>
            </w:r>
            <w:r>
              <w:rPr>
                <w:shd w:val="clear"/>
                <w:rFonts w:ascii="바탕" w:eastAsia="바탕" w:hAnsi="바탕"/>
              </w:rPr>
              <w:t xml:space="preserve"> 등 상품별 특성과 운영 방식 이해</w:t>
            </w:r>
          </w:p>
        </w:tc>
      </w:tr>
      <w:tr>
        <w:trPr>
          <w:trHeight w:hRule="atleast" w:val="381"/>
        </w:trPr>
        <w:tc>
          <w:tcPr>
            <w:tcW w:type="dxa" w:w="2263"/>
            <w:vAlign w:val="top"/>
          </w:tcPr>
          <w:p>
            <w:pPr>
              <w:pStyle w:val="PO1"/>
              <w:jc w:val="center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조합원 응대 스킬</w:t>
            </w:r>
          </w:p>
        </w:tc>
        <w:tc>
          <w:tcPr>
            <w:tcW w:type="dxa" w:w="6777"/>
            <w:vAlign w:val="top"/>
          </w:tcPr>
          <w:p>
            <w:pPr>
              <w:pStyle w:val="PO1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비대면/대면 조합원응대 커뮤니케이션 스킬</w:t>
            </w:r>
          </w:p>
        </w:tc>
      </w:tr>
      <w:tr>
        <w:trPr>
          <w:trHeight w:hRule="atleast" w:val="401"/>
        </w:trPr>
        <w:tc>
          <w:tcPr>
            <w:tcW w:type="dxa" w:w="2263"/>
            <w:vAlign w:val="top"/>
          </w:tcPr>
          <w:p>
            <w:pPr>
              <w:pStyle w:val="PO1"/>
              <w:jc w:val="center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상담 및 설득 기술</w:t>
            </w:r>
          </w:p>
        </w:tc>
        <w:tc>
          <w:tcPr>
            <w:tcW w:type="dxa" w:w="6777"/>
            <w:vAlign w:val="top"/>
          </w:tcPr>
          <w:p>
            <w:pPr>
              <w:pStyle w:val="PO1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조합원 니즈 분석 및 적절한 금융서비스 제안 역량</w:t>
            </w:r>
          </w:p>
        </w:tc>
      </w:tr>
      <w:tr>
        <w:trPr>
          <w:trHeight w:hRule="atleast" w:val="401"/>
        </w:trPr>
        <w:tc>
          <w:tcPr>
            <w:tcW w:type="dxa" w:w="2263"/>
            <w:vAlign w:val="top"/>
          </w:tcPr>
          <w:p>
            <w:pPr>
              <w:pStyle w:val="PO1"/>
              <w:jc w:val="center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>문서작성</w:t>
            </w:r>
          </w:p>
        </w:tc>
        <w:tc>
          <w:tcPr>
            <w:tcW w:type="dxa" w:w="6777"/>
            <w:vAlign w:val="top"/>
          </w:tcPr>
          <w:p>
            <w:pPr>
              <w:pStyle w:val="PO1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상담일지, 계약서류, 내부보고서 작성 능력</w:t>
            </w:r>
          </w:p>
        </w:tc>
      </w:tr>
      <w:tr>
        <w:trPr>
          <w:trHeight w:hRule="atleast" w:val="401"/>
        </w:trPr>
        <w:tc>
          <w:tcPr>
            <w:tcW w:type="dxa" w:w="2263"/>
            <w:vAlign w:val="top"/>
          </w:tcPr>
          <w:p>
            <w:pPr>
              <w:pStyle w:val="PO1"/>
              <w:jc w:val="center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기초 재무지식</w:t>
            </w:r>
          </w:p>
        </w:tc>
        <w:tc>
          <w:tcPr>
            <w:tcW w:type="dxa" w:w="6777"/>
            <w:vAlign w:val="top"/>
          </w:tcPr>
          <w:p>
            <w:pPr>
              <w:pStyle w:val="PO1"/>
              <w:spacing w:lineRule="auto" w:line="311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재무제표 기초 해석 및 사업자 재무상황 판단 능력</w:t>
            </w:r>
          </w:p>
        </w:tc>
      </w:tr>
    </w:tbl>
    <w:p>
      <w:pPr>
        <w:jc w:val="left"/>
        <w:spacing w:lineRule="auto" w:line="240" w:after="0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</w:p>
    <w:p>
      <w:pPr>
        <w:jc w:val="left"/>
        <w:spacing w:lineRule="auto" w:line="240" w:before="100" w:beforeAutospacing="1" w:after="100" w:afterAutospacing="1"/>
        <w:rPr>
          <w:b w:val="1"/>
          <w:sz w:val="27"/>
          <w:szCs w:val="27"/>
          <w:shd w:val="clear"/>
          <w:rFonts w:ascii="굴림" w:eastAsia="굴림" w:hAnsi="굴림" w:cs="굴림"/>
        </w:rPr>
        <w:outlineLvl w:val="2"/>
        <w:wordWrap w:val="1"/>
        <w:widowControl w:val="1"/>
        <w:autoSpaceDE w:val="1"/>
        <w:autoSpaceDN w:val="1"/>
      </w:pPr>
      <w:r>
        <w:rPr>
          <w:b w:val="1"/>
          <w:sz w:val="27"/>
          <w:szCs w:val="27"/>
          <w:shd w:val="clear"/>
          <w:rFonts w:ascii="굴림" w:eastAsia="굴림" w:hAnsi="굴림" w:cs="굴림"/>
        </w:rPr>
        <w:t xml:space="preserve">4. 핵심 직무역량</w:t>
      </w:r>
    </w:p>
    <w:tbl>
      <w:tblID w:val="0"/>
      <w:tblPr>
        <w:tblCellMar>
          <w:left w:w="15" w:type="dxa"/>
          <w:top w:w="15" w:type="dxa"/>
          <w:right w:w="15" w:type="dxa"/>
          <w:bottom w:w="15" w:type="dxa"/>
        </w:tblCellMar>
        <w:tblW w:w="0" w:type="auto"/>
        <w:tblLook w:val="0004A0" w:firstRow="1" w:lastRow="0" w:firstColumn="1" w:lastColumn="0" w:noHBand="0" w:noVBand="1"/>
        <w:tblLayout w:type="auto"/>
        <w:tblCellSpacing w:w="15" w:type="dxa"/>
      </w:tblPr>
      <w:tblGrid>
        <w:gridCol w:w="1448"/>
        <w:gridCol w:w="5933"/>
        <w:gridCol w:w="1248"/>
      </w:tblGrid>
      <w:tr>
        <w:trPr>
          <w:tblHeader/>
          <w:tblCellSpacing w:w="15" w:type="dxa"/>
        </w:trPr>
        <w:tc>
          <w:tcPr>
            <w:tcW w:type="dxa" w:w="1403"/>
            <w:vAlign w:val="center"/>
          </w:tcPr>
          <w:p>
            <w:pPr>
              <w:jc w:val="center"/>
              <w:spacing w:lineRule="auto" w:line="240" w:after="0"/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wordWrap w:val="1"/>
              <w:widowControl w:val="1"/>
              <w:autoSpaceDE w:val="1"/>
              <w:autoSpaceDN w:val="1"/>
            </w:pPr>
            <w:r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t>역량명</w:t>
            </w:r>
          </w:p>
        </w:tc>
        <w:tc>
          <w:tcPr>
            <w:tcW w:type="dxa" w:w="5903"/>
            <w:vAlign w:val="center"/>
          </w:tcPr>
          <w:p>
            <w:pPr>
              <w:jc w:val="center"/>
              <w:spacing w:lineRule="auto" w:line="240" w:after="0"/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wordWrap w:val="1"/>
              <w:widowControl w:val="1"/>
              <w:autoSpaceDE w:val="1"/>
              <w:autoSpaceDN w:val="1"/>
            </w:pPr>
            <w:r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t>정의</w:t>
            </w:r>
          </w:p>
        </w:tc>
        <w:tc>
          <w:tcPr>
            <w:tcW w:type="dxa" w:w="1203"/>
            <w:vAlign w:val="center"/>
          </w:tcPr>
          <w:p>
            <w:pPr>
              <w:jc w:val="center"/>
              <w:spacing w:lineRule="auto" w:line="240" w:after="0"/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wordWrap w:val="1"/>
              <w:widowControl w:val="1"/>
              <w:autoSpaceDE w:val="1"/>
              <w:autoSpaceDN w:val="1"/>
            </w:pPr>
            <w:r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t>중요도</w:t>
            </w:r>
          </w:p>
        </w:tc>
      </w:tr>
      <w:tr>
        <w:trPr>
          <w:tblCellSpacing w:w="15" w:type="dxa"/>
        </w:trPr>
        <w:tc>
          <w:tcPr>
            <w:tcW w:type="dxa" w:w="14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>대인관계능력</w:t>
            </w:r>
          </w:p>
        </w:tc>
        <w:tc>
          <w:tcPr>
            <w:tcW w:type="dxa" w:w="59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다양한 조합원과의 원활한 관계 형성 및 신뢰 구축 능력</w:t>
            </w:r>
          </w:p>
        </w:tc>
        <w:tc>
          <w:tcPr>
            <w:tcW w:type="dxa" w:w="12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>★★★★★</w:t>
            </w:r>
          </w:p>
        </w:tc>
      </w:tr>
      <w:tr>
        <w:trPr>
          <w:tblCellSpacing w:w="15" w:type="dxa"/>
        </w:trPr>
        <w:tc>
          <w:tcPr>
            <w:tcW w:type="dxa" w:w="14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>의사소통능력</w:t>
            </w:r>
          </w:p>
        </w:tc>
        <w:tc>
          <w:tcPr>
            <w:tcW w:type="dxa" w:w="59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복잡한 금융정보를 조합원 눈높이에 맞게 전달하는 능력</w:t>
            </w:r>
          </w:p>
        </w:tc>
        <w:tc>
          <w:tcPr>
            <w:tcW w:type="dxa" w:w="12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>★★★★★</w:t>
            </w:r>
          </w:p>
        </w:tc>
      </w:tr>
      <w:tr>
        <w:trPr>
          <w:tblCellSpacing w:w="15" w:type="dxa"/>
        </w:trPr>
        <w:tc>
          <w:tcPr>
            <w:tcW w:type="dxa" w:w="14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>조합원지향성</w:t>
            </w:r>
          </w:p>
        </w:tc>
        <w:tc>
          <w:tcPr>
            <w:tcW w:type="dxa" w:w="59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조합원의 니즈에 맞춰 맞춤형 상품을 제안하고 만족도 향상</w:t>
            </w:r>
          </w:p>
        </w:tc>
        <w:tc>
          <w:tcPr>
            <w:tcW w:type="dxa" w:w="12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>★★★★☆</w:t>
            </w:r>
          </w:p>
        </w:tc>
      </w:tr>
      <w:tr>
        <w:trPr>
          <w:tblCellSpacing w:w="15" w:type="dxa"/>
        </w:trPr>
        <w:tc>
          <w:tcPr>
            <w:tcW w:type="dxa" w:w="14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>문제해결력</w:t>
            </w:r>
          </w:p>
        </w:tc>
        <w:tc>
          <w:tcPr>
            <w:tcW w:type="dxa" w:w="59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조합원 민원 또는 이슈 발생 시 대처 및 해결 방안 도출 능력</w:t>
            </w:r>
          </w:p>
        </w:tc>
        <w:tc>
          <w:tcPr>
            <w:tcW w:type="dxa" w:w="12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>★★★★☆</w:t>
            </w:r>
          </w:p>
        </w:tc>
      </w:tr>
      <w:tr>
        <w:trPr>
          <w:tblCellSpacing w:w="15" w:type="dxa"/>
        </w:trPr>
        <w:tc>
          <w:tcPr>
            <w:tcW w:type="dxa" w:w="14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>책임감</w:t>
            </w:r>
          </w:p>
        </w:tc>
        <w:tc>
          <w:tcPr>
            <w:tcW w:type="dxa" w:w="59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 xml:space="preserve">금융정보 전달의 정확성과 계약의 적정성을 책임지는 자세</w:t>
            </w:r>
          </w:p>
        </w:tc>
        <w:tc>
          <w:tcPr>
            <w:tcW w:type="dxa" w:w="1203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/>
              </w:rPr>
              <w:t>★★★☆☆</w:t>
            </w:r>
          </w:p>
        </w:tc>
      </w:tr>
    </w:tbl>
    <w:p>
      <w:pPr>
        <w:jc w:val="left"/>
        <w:spacing w:lineRule="auto" w:line="240" w:after="0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</w:p>
    <w:p>
      <w:pPr>
        <w:jc w:val="left"/>
        <w:spacing w:lineRule="auto" w:line="240" w:before="100" w:beforeAutospacing="1" w:after="100" w:afterAutospacing="1"/>
        <w:rPr>
          <w:b w:val="1"/>
          <w:sz w:val="27"/>
          <w:szCs w:val="27"/>
          <w:shd w:val="clear"/>
          <w:rFonts w:ascii="굴림" w:eastAsia="굴림" w:hAnsi="굴림" w:cs="굴림"/>
        </w:rPr>
        <w:outlineLvl w:val="2"/>
        <w:wordWrap w:val="1"/>
        <w:widowControl w:val="1"/>
        <w:autoSpaceDE w:val="1"/>
        <w:autoSpaceDN w:val="1"/>
      </w:pPr>
      <w:r>
        <w:rPr>
          <w:b w:val="1"/>
          <w:sz w:val="27"/>
          <w:szCs w:val="27"/>
          <w:shd w:val="clear"/>
          <w:rFonts w:ascii="굴림" w:eastAsia="굴림" w:hAnsi="굴림" w:cs="굴림"/>
        </w:rPr>
        <w:t xml:space="preserve">5. 자격 및 우대사항</w:t>
      </w:r>
    </w:p>
    <w:tbl>
      <w:tblID w:val="0"/>
      <w:tblPr>
        <w:tblCellMar>
          <w:left w:w="15" w:type="dxa"/>
          <w:top w:w="15" w:type="dxa"/>
          <w:right w:w="15" w:type="dxa"/>
          <w:bottom w:w="15" w:type="dxa"/>
        </w:tblCellMar>
        <w:tblW w:w="0" w:type="auto"/>
        <w:tblLook w:val="0004A0" w:firstRow="1" w:lastRow="0" w:firstColumn="1" w:lastColumn="0" w:noHBand="0" w:noVBand="1"/>
        <w:tblLayout w:type="auto"/>
        <w:tblCellSpacing w:w="15" w:type="dxa"/>
      </w:tblPr>
      <w:tblGrid>
        <w:gridCol w:w="2625"/>
        <w:gridCol w:w="5631"/>
      </w:tblGrid>
      <w:tr>
        <w:trPr>
          <w:tblHeader/>
          <w:tblCellSpacing w:w="15" w:type="dxa"/>
        </w:trPr>
        <w:tc>
          <w:tcPr>
            <w:tcW w:type="dxa" w:w="2580"/>
            <w:vAlign w:val="center"/>
          </w:tcPr>
          <w:p>
            <w:pPr>
              <w:jc w:val="center"/>
              <w:spacing w:lineRule="auto" w:line="240" w:after="0"/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wordWrap w:val="1"/>
              <w:widowControl w:val="1"/>
              <w:autoSpaceDE w:val="1"/>
              <w:autoSpaceDN w:val="1"/>
            </w:pPr>
            <w:r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t>필수사항</w:t>
            </w:r>
          </w:p>
        </w:tc>
        <w:tc>
          <w:tcPr>
            <w:tcW w:type="dxa" w:w="5586"/>
            <w:vAlign w:val="center"/>
          </w:tcPr>
          <w:p>
            <w:pPr>
              <w:jc w:val="center"/>
              <w:spacing w:lineRule="auto" w:line="240" w:after="0"/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wordWrap w:val="1"/>
              <w:widowControl w:val="1"/>
              <w:autoSpaceDE w:val="1"/>
              <w:autoSpaceDN w:val="1"/>
            </w:pPr>
            <w:r>
              <w:rPr>
                <w:b w:val="1"/>
                <w:sz w:val="24"/>
                <w:szCs w:val="24"/>
                <w:shd w:val="clear"/>
                <w:rFonts w:ascii="굴림" w:eastAsia="굴림" w:hAnsi="굴림" w:cs="굴림"/>
              </w:rPr>
              <w:t>우대사항</w:t>
            </w:r>
          </w:p>
        </w:tc>
      </w:tr>
      <w:tr>
        <w:trPr>
          <w:tblCellSpacing w:w="15" w:type="dxa"/>
        </w:trPr>
        <w:tc>
          <w:tcPr>
            <w:tcW w:type="dxa" w:w="2580"/>
            <w:vAlign w:val="center"/>
          </w:tcPr>
          <w:p>
            <w:pPr>
              <w:jc w:val="left"/>
              <w:spacing w:lineRule="auto" w:line="240" w:after="0"/>
              <w:rPr>
                <w:sz w:val="24"/>
                <w:szCs w:val="24"/>
                <w:shd w:val="clear"/>
                <w:rFonts w:ascii="굴림" w:eastAsia="굴림" w:hAnsi="굴림" w:cs="굴림"/>
              </w:rPr>
              <w:wordWrap w:val="1"/>
              <w:widowControl w:val="1"/>
              <w:autoSpaceDE w:val="1"/>
              <w:autoSpaceDN w:val="1"/>
            </w:pPr>
            <w:r>
              <w:rPr>
                <w:sz w:val="24"/>
                <w:szCs w:val="24"/>
                <w:shd w:val="clear"/>
                <w:rFonts w:ascii="굴림" w:eastAsia="굴림" w:hAnsi="굴림" w:cs="굴림"/>
              </w:rPr>
              <w:t xml:space="preserve">- </w:t>
            </w:r>
            <w:r>
              <w:rPr>
                <w:color w:val="000000"/>
                <w:shd w:val="clear"/>
                <w:rFonts w:ascii="바탕" w:eastAsia="바탕" w:hAnsi="바탕" w:cs="굴림"/>
              </w:rPr>
              <w:t xml:space="preserve">4년제 대학 졸업(예정)자</w:t>
            </w:r>
            <w:r>
              <w:rPr>
                <w:color w:val="000000"/>
                <w:shd w:val="clear"/>
                <w:rFonts w:ascii="바탕" w:eastAsia="바탕" w:hAnsi="바탕" w:cs="굴림"/>
              </w:rPr>
              <w:br/>
            </w:r>
          </w:p>
        </w:tc>
        <w:tc>
          <w:tcPr>
            <w:tcW w:type="dxa" w:w="5586"/>
            <w:vAlign w:val="center"/>
          </w:tcPr>
          <w:p>
            <w:pPr>
              <w:pStyle w:val="PO1"/>
              <w:spacing w:lineRule="auto" w:line="311" w:after="0"/>
              <w:ind w:left="172" w:firstLine="0"/>
              <w:rPr>
                <w:shd w:val="clear"/>
              </w:rPr>
            </w:pPr>
            <w:r>
              <w:rPr>
                <w:shd w:val="clear"/>
                <w:rFonts w:ascii="바탕" w:eastAsia="바탕" w:hAnsi="바탕" w:hint="eastAsia"/>
              </w:rPr>
              <w:t xml:space="preserve">- 방산업체 및 방산관련업체, 방산 관련 기관 근무 경험자</w:t>
            </w:r>
            <w:r>
              <w:rPr>
                <w:color w:val="auto"/>
                <w:shd w:val="clear"/>
                <w:rFonts w:ascii="나눔고딕" w:eastAsia="나눔고딕" w:hAnsi="나눔고딕" w:cs="나눔고딕"/>
              </w:rPr>
              <w:br/>
            </w:r>
            <w:r>
              <w:rPr>
                <w:shd w:val="clear"/>
                <w:rFonts w:ascii="바탕" w:eastAsia="바탕" w:hAnsi="바탕" w:hint="eastAsia"/>
              </w:rPr>
              <w:t xml:space="preserve">- 공제조합, 금융권 등 보증보험 관련 직무 경험자</w:t>
            </w:r>
          </w:p>
          <w:p>
            <w:pPr>
              <w:pStyle w:val="PO1"/>
              <w:spacing w:lineRule="auto" w:line="311" w:after="0"/>
              <w:ind w:left="172" w:firstLine="0"/>
              <w:rPr>
                <w:shd w:val="clear"/>
              </w:rPr>
            </w:pPr>
            <w:r>
              <w:rPr>
                <w:shd w:val="clear"/>
                <w:rFonts w:ascii="바탕" w:eastAsia="바탕" w:hAnsi="바탕" w:hint="eastAsia"/>
              </w:rPr>
              <w:t xml:space="preserve">- 공인회계사, 신용분석사 등 금융·회계 자격소지자</w:t>
            </w:r>
          </w:p>
          <w:p>
            <w:pPr>
              <w:pStyle w:val="PO1"/>
              <w:spacing w:lineRule="auto" w:line="311" w:after="0"/>
              <w:ind w:left="172" w:firstLine="0"/>
              <w:rPr>
                <w:shd w:val="clear"/>
                <w:rFonts w:ascii="바탕" w:eastAsia="바탕" w:hAnsi="바탕"/>
              </w:rPr>
            </w:pPr>
            <w:r>
              <w:rPr>
                <w:shd w:val="clear"/>
                <w:rFonts w:ascii="바탕" w:eastAsia="바탕" w:hAnsi="바탕" w:hint="eastAsia"/>
              </w:rPr>
              <w:t xml:space="preserve">- Excel 등 데이터 분석 툴 활용 가능자</w:t>
            </w:r>
          </w:p>
          <w:p>
            <w:pPr>
              <w:pStyle w:val="PO1"/>
              <w:spacing w:lineRule="auto" w:line="311" w:after="0"/>
              <w:ind w:left="172" w:firstLine="0"/>
              <w:rPr>
                <w:shd w:val="clear"/>
              </w:rPr>
            </w:pPr>
            <w:r>
              <w:rPr>
                <w:shd w:val="clear"/>
                <w:rFonts w:ascii="바탕" w:eastAsia="바탕" w:hAnsi="바탕" w:hint="eastAsia"/>
              </w:rPr>
              <w:t>-</w:t>
            </w:r>
            <w:r>
              <w:rPr>
                <w:shd w:val="clear"/>
                <w:rFonts w:ascii="바탕" w:eastAsia="바탕" w:hAnsi="바탕"/>
              </w:rPr>
              <w:t xml:space="preserve"> </w:t>
            </w:r>
            <w:r>
              <w:rPr>
                <w:shd w:val="clear"/>
                <w:rFonts w:ascii="바탕" w:eastAsia="바탕" w:hAnsi="바탕" w:hint="eastAsia"/>
              </w:rPr>
              <w:t xml:space="preserve">부산·창원 등 경남지역 인재</w:t>
            </w:r>
          </w:p>
          <w:p>
            <w:pPr>
              <w:jc w:val="left"/>
              <w:spacing w:lineRule="auto" w:line="240" w:after="0"/>
              <w:rPr>
                <w:sz w:val="24"/>
                <w:szCs w:val="24"/>
                <w:shd w:val="clear"/>
                <w:rFonts w:ascii="굴림" w:eastAsia="굴림" w:hAnsi="굴림" w:cs="굴림"/>
              </w:rPr>
              <w:wordWrap w:val="1"/>
              <w:widowControl w:val="1"/>
              <w:autoSpaceDE w:val="1"/>
              <w:autoSpaceDN w:val="1"/>
            </w:pPr>
          </w:p>
        </w:tc>
      </w:tr>
    </w:tbl>
    <w:p>
      <w:pPr>
        <w:jc w:val="left"/>
        <w:spacing w:lineRule="auto" w:line="240" w:after="0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</w:p>
    <w:p>
      <w:pPr>
        <w:jc w:val="left"/>
        <w:spacing w:lineRule="auto" w:line="240" w:before="100" w:beforeAutospacing="1" w:after="100" w:afterAutospacing="1"/>
        <w:rPr>
          <w:b w:val="1"/>
          <w:sz w:val="27"/>
          <w:szCs w:val="27"/>
          <w:shd w:val="clear"/>
          <w:rFonts w:ascii="굴림" w:eastAsia="굴림" w:hAnsi="굴림" w:cs="굴림"/>
        </w:rPr>
        <w:outlineLvl w:val="2"/>
        <w:wordWrap w:val="1"/>
        <w:widowControl w:val="1"/>
        <w:autoSpaceDE w:val="1"/>
        <w:autoSpaceDN w:val="1"/>
      </w:pPr>
      <w:r>
        <w:rPr>
          <w:b w:val="1"/>
          <w:sz w:val="27"/>
          <w:szCs w:val="27"/>
          <w:shd w:val="clear"/>
          <w:rFonts w:ascii="굴림" w:eastAsia="굴림" w:hAnsi="굴림" w:cs="굴림"/>
        </w:rPr>
        <w:t xml:space="preserve">6. 관련 법령 및 기준</w:t>
      </w:r>
    </w:p>
    <w:p>
      <w:pPr>
        <w:numPr>
          <w:numId w:val="1"/>
          <w:ilvl w:val="0"/>
        </w:numPr>
        <w:jc w:val="left"/>
        <w:spacing w:lineRule="auto" w:line="240" w:before="100" w:beforeAutospacing="1" w:after="100" w:afterAutospacing="1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  <w:r>
        <w:rPr>
          <w:sz w:val="24"/>
          <w:szCs w:val="24"/>
          <w:shd w:val="clear"/>
          <w:rFonts w:ascii="굴림" w:eastAsia="굴림" w:hAnsi="굴림" w:cs="굴림" w:hint="eastAsia"/>
        </w:rPr>
        <w:t xml:space="preserve">방위산업 발전 및 지원에 관한 법률</w:t>
      </w:r>
    </w:p>
    <w:p>
      <w:pPr>
        <w:numPr>
          <w:numId w:val="1"/>
          <w:ilvl w:val="0"/>
        </w:numPr>
        <w:jc w:val="left"/>
        <w:spacing w:lineRule="auto" w:line="240" w:before="100" w:beforeAutospacing="1" w:after="100" w:afterAutospacing="1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  <w:r>
        <w:rPr>
          <w:sz w:val="24"/>
          <w:szCs w:val="24"/>
          <w:shd w:val="clear"/>
          <w:rFonts w:ascii="굴림" w:eastAsia="굴림" w:hAnsi="굴림" w:cs="굴림"/>
        </w:rPr>
        <w:t>금융소비자보호법</w:t>
      </w:r>
    </w:p>
    <w:p>
      <w:pPr>
        <w:numPr>
          <w:numId w:val="1"/>
          <w:ilvl w:val="0"/>
        </w:numPr>
        <w:jc w:val="left"/>
        <w:spacing w:lineRule="auto" w:line="240" w:before="100" w:beforeAutospacing="1" w:after="100" w:afterAutospacing="1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  <w:r>
        <w:rPr>
          <w:sz w:val="24"/>
          <w:szCs w:val="24"/>
          <w:shd w:val="clear"/>
          <w:rFonts w:ascii="굴림" w:eastAsia="굴림" w:hAnsi="굴림" w:cs="굴림"/>
        </w:rPr>
        <w:t xml:space="preserve">보험업법, 여신전문금융업법, 신용정보법</w:t>
      </w:r>
    </w:p>
    <w:p>
      <w:pPr>
        <w:jc w:val="left"/>
        <w:spacing w:lineRule="auto" w:line="240" w:after="0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</w:p>
    <w:p>
      <w:pPr>
        <w:jc w:val="left"/>
        <w:spacing w:lineRule="auto" w:line="240" w:before="100" w:beforeAutospacing="1" w:after="100" w:afterAutospacing="1"/>
        <w:rPr>
          <w:b w:val="1"/>
          <w:sz w:val="27"/>
          <w:szCs w:val="27"/>
          <w:shd w:val="clear"/>
          <w:rFonts w:ascii="굴림" w:eastAsia="굴림" w:hAnsi="굴림" w:cs="굴림"/>
        </w:rPr>
        <w:outlineLvl w:val="2"/>
        <w:wordWrap w:val="1"/>
        <w:widowControl w:val="1"/>
        <w:autoSpaceDE w:val="1"/>
        <w:autoSpaceDN w:val="1"/>
      </w:pPr>
      <w:r>
        <w:rPr>
          <w:b w:val="1"/>
          <w:sz w:val="27"/>
          <w:szCs w:val="27"/>
          <w:shd w:val="clear"/>
          <w:rFonts w:ascii="굴림" w:eastAsia="굴림" w:hAnsi="굴림" w:cs="굴림"/>
        </w:rPr>
        <w:t xml:space="preserve">7. 경력개발 경로</w:t>
      </w:r>
    </w:p>
    <w:p>
      <w:pPr>
        <w:numPr>
          <w:numId w:val="2"/>
          <w:ilvl w:val="0"/>
        </w:numPr>
        <w:jc w:val="left"/>
        <w:spacing w:lineRule="auto" w:line="240" w:before="100" w:beforeAutospacing="1" w:after="100" w:afterAutospacing="1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  <w:r>
        <w:rPr>
          <w:b w:val="1"/>
          <w:sz w:val="24"/>
          <w:szCs w:val="24"/>
          <w:shd w:val="clear"/>
          <w:rFonts w:ascii="굴림" w:eastAsia="굴림" w:hAnsi="굴림" w:cs="굴림"/>
        </w:rPr>
        <w:t xml:space="preserve">초기 경력: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 </w:t>
      </w:r>
      <w:r>
        <w:rPr>
          <w:sz w:val="24"/>
          <w:szCs w:val="24"/>
          <w:shd w:val="clear"/>
          <w:rFonts w:ascii="굴림" w:eastAsia="굴림" w:hAnsi="굴림" w:cs="굴림" w:hint="eastAsia"/>
        </w:rPr>
        <w:t>사업지원</w:t>
      </w:r>
      <w:r>
        <w:rPr>
          <w:sz w:val="24"/>
          <w:szCs w:val="24"/>
          <w:shd w:val="clear"/>
          <w:rFonts w:ascii="굴림" w:eastAsia="굴림" w:hAnsi="굴림" w:cs="굴림"/>
        </w:rPr>
        <w:t>(</w:t>
      </w:r>
      <w:r>
        <w:rPr>
          <w:sz w:val="24"/>
          <w:szCs w:val="24"/>
          <w:shd w:val="clear"/>
          <w:rFonts w:ascii="굴림" w:eastAsia="굴림" w:hAnsi="굴림" w:cs="굴림" w:hint="eastAsia"/>
        </w:rPr>
        <w:t xml:space="preserve">조합원 상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담, 상품제안)</w:t>
      </w:r>
    </w:p>
    <w:p>
      <w:pPr>
        <w:numPr>
          <w:numId w:val="2"/>
          <w:ilvl w:val="0"/>
        </w:numPr>
        <w:jc w:val="left"/>
        <w:spacing w:lineRule="auto" w:line="240" w:before="100" w:beforeAutospacing="1" w:after="100" w:afterAutospacing="1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  <w:r>
        <w:rPr>
          <w:b w:val="1"/>
          <w:sz w:val="24"/>
          <w:szCs w:val="24"/>
          <w:shd w:val="clear"/>
          <w:rFonts w:ascii="굴림" w:eastAsia="굴림" w:hAnsi="굴림" w:cs="굴림"/>
        </w:rPr>
        <w:t xml:space="preserve">중기 경력: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 전략영업, 지역 총괄, 마케팅기획</w:t>
      </w:r>
    </w:p>
    <w:p>
      <w:pPr>
        <w:numPr>
          <w:numId w:val="2"/>
          <w:ilvl w:val="0"/>
        </w:numPr>
        <w:jc w:val="left"/>
        <w:spacing w:lineRule="auto" w:line="240" w:before="100" w:beforeAutospacing="1" w:after="100" w:afterAutospacing="1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  <w:r>
        <w:rPr>
          <w:b w:val="1"/>
          <w:sz w:val="24"/>
          <w:szCs w:val="24"/>
          <w:shd w:val="clear"/>
          <w:rFonts w:ascii="굴림" w:eastAsia="굴림" w:hAnsi="굴림" w:cs="굴림"/>
        </w:rPr>
        <w:t xml:space="preserve">장기 경력: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 </w:t>
      </w:r>
      <w:r>
        <w:rPr>
          <w:sz w:val="24"/>
          <w:szCs w:val="24"/>
          <w:shd w:val="clear"/>
          <w:rFonts w:ascii="굴림" w:eastAsia="굴림" w:hAnsi="굴림" w:cs="굴림" w:hint="eastAsia"/>
        </w:rPr>
        <w:t>센터</w:t>
      </w:r>
      <w:r>
        <w:rPr>
          <w:sz w:val="24"/>
          <w:szCs w:val="24"/>
          <w:shd w:val="clear"/>
          <w:rFonts w:ascii="굴림" w:eastAsia="굴림" w:hAnsi="굴림" w:cs="굴림"/>
        </w:rPr>
        <w:t xml:space="preserve">장, 본부장 등 조직 리더로 성장 가능</w:t>
      </w:r>
    </w:p>
    <w:p>
      <w:pPr>
        <w:jc w:val="left"/>
        <w:spacing w:lineRule="auto" w:line="240" w:after="0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</w:p>
    <w:p>
      <w:pPr>
        <w:jc w:val="left"/>
        <w:spacing w:lineRule="auto" w:line="240" w:before="100" w:beforeAutospacing="1" w:after="100" w:afterAutospacing="1"/>
        <w:rPr>
          <w:sz w:val="24"/>
          <w:szCs w:val="24"/>
          <w:shd w:val="clear"/>
          <w:rFonts w:ascii="굴림" w:eastAsia="굴림" w:hAnsi="굴림" w:cs="굴림"/>
        </w:rPr>
        <w:wordWrap w:val="1"/>
        <w:widowControl w:val="1"/>
        <w:autoSpaceDE w:val="1"/>
        <w:autoSpaceDN w:val="1"/>
      </w:pPr>
    </w:p>
    <w:p>
      <w:pPr>
        <w:rPr>
          <w:shd w:val="clear"/>
        </w:rPr>
      </w:pPr>
    </w:p>
    <w:sectPr>
      <w15:footnoteColumns w:val="1"/>
      <w:pgSz w:w="11906" w:h="16838"/>
      <w:pgMar w:top="1701" w:left="1440" w:bottom="1440" w:right="1440" w:header="851" w:footer="992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789E1CC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abstractNum w:abstractNumId="1">
    <w:multiLevelType w:val="multilevel"/>
    <w:nsid w:val="2F000001"/>
    <w:tmpl w:val="234724AA"/>
    <w:lvl w:ilvl="0">
      <w:lvlJc w:val="left"/>
      <w:numFmt w:val="bullet"/>
      <w:start w:val="1"/>
      <w:suff w:val="space"/>
      <w:pPr>
        <w:ind w:left="0" w:firstLine="0"/>
        <w:rPr/>
      </w:pPr>
      <w:rPr>
        <w:shd w:val="clear"/>
        <w:rFonts w:ascii="Wingdings" w:hAnsi="Wingdings" w:hint="default"/>
      </w:rPr>
      <w:lvlText w:val="-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</w:rPr>
      <w:lvlText w:val="%9."/>
    </w:lvl>
  </w:abstractNum>
  <w:abstractNum w:abstractNumId="2">
    <w:multiLevelType w:val="hybridMultilevel"/>
    <w:nsid w:val="2F000002"/>
    <w:tmpl w:val="39B81717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abstractNum w:abstractNumId="3">
    <w:multiLevelType w:val="hybridMultilevel"/>
    <w:nsid w:val="2F000003"/>
    <w:tmpl w:val="4AF41588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hAnsi="Wingdings" w:hint="default"/>
      </w:rPr>
      <w:lvlText w:val="§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0"/>
      <w:lvl w:ilvl="0">
        <w:lvlJc w:val="left"/>
        <w:numFmt w:val="bullet"/>
        <w:start w:val="1"/>
        <w:suff w:val="space"/>
        <w:pPr>
          <w:ind w:left="0" w:firstLine="0"/>
          <w:rPr/>
        </w:pPr>
        <w:rPr>
          <w:shd w:val="clear"/>
          <w:rFonts w:ascii="Wingdings" w:hAnsi="Wingdings" w:hint="default"/>
        </w:rPr>
        <w:lvlText w:val="-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lineRule="auto" w:line="259" w:after="160"/>
        <w:rPr/>
      </w:pPr>
    </w:pPrDefault>
    <w:rPrDefault>
      <w:rPr>
        <w:shd w:val="clear"/>
        <w:rFonts w:asciiTheme="minorHAnsi" w:eastAsiaTheme="minorEastAsia" w:hAnsiTheme="minorHAnsi" w:cstheme="minorBidi"/>
        <w:lang w:bidi="ar-SA" w:eastAsia="ko-KR" w:val="en-US"/>
      </w:rPr>
    </w:rPrDefault>
  </w:docDefaults>
  <w:style w:customStyle="1" w:styleId="PO1" w:type="paragraph">
    <w:name w:val="Normal"/>
    <w:basedOn w:val="PO1"/>
    <w:qFormat/>
    <w:pPr>
      <w:spacing w:lineRule="auto" w:line="256"/>
      <w:rPr/>
    </w:pPr>
    <w:rPr>
      <w:color w:val="000000"/>
      <w:shd w:val="clear"/>
      <w:rFonts w:ascii="한컴바탕" w:eastAsia="굴림" w:hAnsi="굴림" w:cs="굴림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8" w:type="paragraph">
    <w:name w:val="heading 2"/>
    <w:basedOn w:val="PO1"/>
    <w:link w:val="PO151"/>
    <w:qFormat/>
    <w:uiPriority w:val="9"/>
    <w:pPr>
      <w:jc w:val="left"/>
      <w:spacing w:lineRule="auto" w:line="240" w:before="100" w:beforeAutospacing="1" w:after="100" w:afterAutospacing="1"/>
      <w:rPr/>
      <w:outlineLvl w:val="1"/>
      <w:wordWrap w:val="1"/>
      <w:widowControl w:val="1"/>
      <w:autoSpaceDE w:val="1"/>
      <w:autoSpaceDN w:val="1"/>
    </w:pPr>
    <w:rPr>
      <w:b w:val="1"/>
      <w:sz w:val="36"/>
      <w:szCs w:val="36"/>
      <w:shd w:val="clear"/>
      <w:rFonts w:ascii="굴림" w:eastAsia="굴림" w:hAnsi="굴림" w:cs="굴림"/>
    </w:rPr>
  </w:style>
  <w:style w:styleId="PO9" w:type="paragraph">
    <w:name w:val="heading 3"/>
    <w:basedOn w:val="PO1"/>
    <w:link w:val="PO152"/>
    <w:qFormat/>
    <w:uiPriority w:val="9"/>
    <w:pPr>
      <w:jc w:val="left"/>
      <w:spacing w:lineRule="auto" w:line="240" w:before="100" w:beforeAutospacing="1" w:after="100" w:afterAutospacing="1"/>
      <w:rPr/>
      <w:outlineLvl w:val="2"/>
      <w:wordWrap w:val="1"/>
      <w:widowControl w:val="1"/>
      <w:autoSpaceDE w:val="1"/>
      <w:autoSpaceDN w:val="1"/>
    </w:pPr>
    <w:rPr>
      <w:b w:val="1"/>
      <w:sz w:val="27"/>
      <w:szCs w:val="27"/>
      <w:shd w:val="clear"/>
      <w:rFonts w:ascii="굴림" w:eastAsia="굴림" w:hAnsi="굴림" w:cs="굴림"/>
    </w:rPr>
  </w:style>
  <w:style w:styleId="PO20" w:type="character">
    <w:name w:val="Strong"/>
    <w:basedOn w:val="PO2"/>
    <w:qFormat/>
    <w:uiPriority w:val="22"/>
    <w:rPr>
      <w:b w:val="1"/>
      <w:shd w:val="clear"/>
    </w:rPr>
  </w:style>
  <w:style w:styleId="PO37" w:type="table">
    <w:name w:val="Table Grid"/>
    <w:basedOn w:val="PO3"/>
    <w:uiPriority w:val="39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customStyle="1" w:styleId="PO151" w:type="character">
    <w:name w:val="제목 2 Char"/>
    <w:basedOn w:val="PO2"/>
    <w:link w:val="PO8"/>
    <w:uiPriority w:val="9"/>
    <w:rPr>
      <w:b w:val="1"/>
      <w:sz w:val="36"/>
      <w:szCs w:val="36"/>
      <w:shd w:val="clear"/>
      <w:rFonts w:ascii="굴림" w:eastAsia="굴림" w:hAnsi="굴림" w:cs="굴림"/>
    </w:rPr>
  </w:style>
  <w:style w:customStyle="1" w:styleId="PO152" w:type="character">
    <w:name w:val="제목 3 Char"/>
    <w:basedOn w:val="PO2"/>
    <w:link w:val="PO9"/>
    <w:uiPriority w:val="9"/>
    <w:rPr>
      <w:b w:val="1"/>
      <w:sz w:val="27"/>
      <w:szCs w:val="27"/>
      <w:shd w:val="clear"/>
      <w:rFonts w:ascii="굴림" w:eastAsia="굴림" w:hAnsi="굴림" w:cs="굴림"/>
    </w:rPr>
  </w:style>
  <w:style w:styleId="PO153" w:type="paragraph">
    <w:name w:val="Normal (Web)"/>
    <w:basedOn w:val="PO1"/>
    <w:uiPriority w:val="99"/>
    <w:semiHidden/>
    <w:unhideWhenUsed/>
    <w:pPr>
      <w:jc w:val="left"/>
      <w:spacing w:lineRule="auto" w:line="240" w:before="100" w:beforeAutospacing="1" w:after="100" w:afterAutospacing="1"/>
      <w:rPr/>
      <w:wordWrap w:val="1"/>
      <w:widowControl w:val="1"/>
      <w:autoSpaceDE w:val="1"/>
      <w:autoSpaceDN w:val="1"/>
    </w:pPr>
    <w:rPr>
      <w:sz w:val="24"/>
      <w:szCs w:val="24"/>
      <w:shd w:val="clear"/>
      <w:rFonts w:ascii="굴림" w:eastAsia="굴림" w:hAnsi="굴림" w:cs="굴림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1353</Characters>
  <CharactersWithSpaces>0</CharactersWithSpaces>
  <DocSecurity>0</DocSecurity>
  <HyperlinksChanged>false</HyperlinksChanged>
  <Lines>9</Lines>
  <LinksUpToDate>false</LinksUpToDate>
  <Pages>2</Pages>
  <Paragraphs>2</Paragraphs>
  <Words>202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이민구</dc:creator>
  <cp:lastModifiedBy>jrimmm9</cp:lastModifiedBy>
  <dcterms:modified xsi:type="dcterms:W3CDTF">2025-07-23T02:19:00Z</dcterms:modified>
</cp:coreProperties>
</file>